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8A737" w14:textId="77777777" w:rsidR="00215E5F" w:rsidRDefault="00000000">
      <w:pPr>
        <w:pStyle w:val="Heading1"/>
      </w:pPr>
      <w:bookmarkStart w:id="0" w:name="_5u3ar7xv071c" w:colFirst="0" w:colLast="0"/>
      <w:bookmarkEnd w:id="0"/>
      <w:r>
        <w:t>Sentence Structure, Variety, and Clarity</w:t>
      </w:r>
    </w:p>
    <w:p w14:paraId="0BA3C093" w14:textId="77777777" w:rsidR="00215E5F" w:rsidRDefault="00000000">
      <w:pPr>
        <w:pStyle w:val="Heading2"/>
        <w:sectPr w:rsidR="00215E5F">
          <w:footerReference w:type="default" r:id="rId6"/>
          <w:pgSz w:w="12240" w:h="15840"/>
          <w:pgMar w:top="1440" w:right="1440" w:bottom="1440" w:left="1440" w:header="720" w:footer="720" w:gutter="0"/>
          <w:pgNumType w:start="1"/>
          <w:cols w:space="720"/>
        </w:sectPr>
      </w:pPr>
      <w:bookmarkStart w:id="1" w:name="_hb55794fp2i8" w:colFirst="0" w:colLast="0"/>
      <w:bookmarkEnd w:id="1"/>
      <w:r>
        <w:t>Sentence Structure</w:t>
      </w:r>
    </w:p>
    <w:p w14:paraId="241F87D8" w14:textId="77777777" w:rsidR="00215E5F" w:rsidRDefault="00000000" w:rsidP="008E2E17">
      <w:pPr>
        <w:spacing w:after="0"/>
        <w:rPr>
          <w:szCs w:val="24"/>
        </w:rPr>
      </w:pPr>
      <w:r w:rsidRPr="007359A4">
        <w:rPr>
          <w:szCs w:val="24"/>
        </w:rPr>
        <w:t xml:space="preserve">Sentences both deliver the content and contribute clarity to the content. They can also augment the content by providing emphasis or a sense of balance. </w:t>
      </w:r>
      <w:proofErr w:type="gramStart"/>
      <w:r w:rsidRPr="007359A4">
        <w:rPr>
          <w:szCs w:val="24"/>
        </w:rPr>
        <w:t>All of</w:t>
      </w:r>
      <w:proofErr w:type="gramEnd"/>
      <w:r w:rsidRPr="007359A4">
        <w:rPr>
          <w:szCs w:val="24"/>
        </w:rPr>
        <w:t xml:space="preserve"> this work occurs behind-the-scenes, so to speak, in the realm of sentence structure. A good understanding of sentence structure gives you the tools to shift emphasis, indicate how two ideas relate to each other, and draw your reader along through the logic of your content.</w:t>
      </w:r>
    </w:p>
    <w:p w14:paraId="55F8FF45" w14:textId="77777777" w:rsidR="008E2E17" w:rsidRPr="007359A4" w:rsidRDefault="008E2E17" w:rsidP="008E2E17">
      <w:pPr>
        <w:spacing w:after="0"/>
        <w:rPr>
          <w:szCs w:val="24"/>
        </w:rPr>
      </w:pPr>
    </w:p>
    <w:p w14:paraId="68AB2509" w14:textId="77777777" w:rsidR="00215E5F" w:rsidRPr="007359A4" w:rsidRDefault="00000000">
      <w:pPr>
        <w:spacing w:after="0"/>
        <w:rPr>
          <w:szCs w:val="24"/>
        </w:rPr>
        <w:sectPr w:rsidR="00215E5F" w:rsidRPr="007359A4" w:rsidSect="007359A4">
          <w:type w:val="continuous"/>
          <w:pgSz w:w="12240" w:h="15840"/>
          <w:pgMar w:top="1440" w:right="1440" w:bottom="1440" w:left="1440" w:header="720" w:footer="720" w:gutter="0"/>
          <w:cols w:space="720"/>
        </w:sectPr>
      </w:pPr>
      <w:r w:rsidRPr="007359A4">
        <w:rPr>
          <w:szCs w:val="24"/>
        </w:rPr>
        <w:t xml:space="preserve">English sentences follow four different structures: simple, compound, complex, and </w:t>
      </w:r>
      <w:proofErr w:type="gramStart"/>
      <w:r w:rsidRPr="007359A4">
        <w:rPr>
          <w:szCs w:val="24"/>
        </w:rPr>
        <w:t>compound-complex</w:t>
      </w:r>
      <w:proofErr w:type="gramEnd"/>
      <w:r w:rsidRPr="007359A4">
        <w:rPr>
          <w:szCs w:val="24"/>
        </w:rPr>
        <w:t xml:space="preserve">. </w:t>
      </w:r>
      <w:hyperlink r:id="rId7">
        <w:r w:rsidR="00215E5F" w:rsidRPr="007359A4">
          <w:rPr>
            <w:color w:val="1155CC"/>
            <w:szCs w:val="24"/>
            <w:u w:val="single"/>
          </w:rPr>
          <w:t>The four sentence types are created</w:t>
        </w:r>
      </w:hyperlink>
      <w:r w:rsidRPr="007359A4">
        <w:rPr>
          <w:szCs w:val="24"/>
        </w:rPr>
        <w:t xml:space="preserve"> out of various combinations of </w:t>
      </w:r>
      <w:hyperlink r:id="rId8">
        <w:r w:rsidR="00215E5F" w:rsidRPr="007359A4">
          <w:rPr>
            <w:color w:val="1155CC"/>
            <w:szCs w:val="24"/>
            <w:u w:val="single"/>
          </w:rPr>
          <w:t>independent clauses, dependent clauses</w:t>
        </w:r>
      </w:hyperlink>
      <w:r w:rsidRPr="007359A4">
        <w:rPr>
          <w:szCs w:val="24"/>
        </w:rPr>
        <w:t xml:space="preserve">, and punctuation. The examples below show how the various structures work with a simple topic and </w:t>
      </w:r>
      <w:proofErr w:type="gramStart"/>
      <w:r w:rsidRPr="007359A4">
        <w:rPr>
          <w:szCs w:val="24"/>
        </w:rPr>
        <w:t>fairly short</w:t>
      </w:r>
      <w:proofErr w:type="gramEnd"/>
      <w:r w:rsidRPr="007359A4">
        <w:rPr>
          <w:szCs w:val="24"/>
        </w:rPr>
        <w:t>, uncomplicated sentences, but the longer, more complicated sentences often found in academic writing still adhere to these four sentence types.</w:t>
      </w:r>
    </w:p>
    <w:p w14:paraId="012BA4B4" w14:textId="77777777" w:rsidR="007359A4" w:rsidRDefault="007359A4">
      <w:pPr>
        <w:spacing w:after="0"/>
        <w:sectPr w:rsidR="007359A4">
          <w:type w:val="continuous"/>
          <w:pgSz w:w="12240" w:h="15840"/>
          <w:pgMar w:top="1440" w:right="1440" w:bottom="1440" w:left="1440" w:header="720" w:footer="720" w:gutter="0"/>
          <w:cols w:space="720" w:equalWidth="0">
            <w:col w:w="9360" w:space="0"/>
          </w:cols>
        </w:sectPr>
      </w:pPr>
    </w:p>
    <w:p w14:paraId="08B8B39F" w14:textId="77777777" w:rsidR="00215E5F" w:rsidRDefault="00215E5F">
      <w:pPr>
        <w:spacing w:after="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4095"/>
        <w:gridCol w:w="3255"/>
      </w:tblGrid>
      <w:tr w:rsidR="00215E5F" w14:paraId="16A7B2F1" w14:textId="77777777">
        <w:tc>
          <w:tcPr>
            <w:tcW w:w="2010" w:type="dxa"/>
            <w:tcBorders>
              <w:top w:val="nil"/>
              <w:left w:val="nil"/>
              <w:bottom w:val="nil"/>
              <w:right w:val="nil"/>
            </w:tcBorders>
            <w:shd w:val="clear" w:color="auto" w:fill="auto"/>
            <w:tcMar>
              <w:top w:w="100" w:type="dxa"/>
              <w:left w:w="100" w:type="dxa"/>
              <w:bottom w:w="100" w:type="dxa"/>
              <w:right w:w="100" w:type="dxa"/>
            </w:tcMar>
          </w:tcPr>
          <w:p w14:paraId="30CF9D13" w14:textId="77777777" w:rsidR="00215E5F" w:rsidRDefault="00000000">
            <w:pPr>
              <w:widowControl w:val="0"/>
              <w:pBdr>
                <w:top w:val="nil"/>
                <w:left w:val="nil"/>
                <w:bottom w:val="nil"/>
                <w:right w:val="nil"/>
                <w:between w:val="nil"/>
              </w:pBdr>
              <w:spacing w:after="0" w:line="240" w:lineRule="auto"/>
              <w:rPr>
                <w:b/>
              </w:rPr>
            </w:pPr>
            <w:r>
              <w:rPr>
                <w:b/>
              </w:rPr>
              <w:t>Sentence Type</w:t>
            </w:r>
          </w:p>
        </w:tc>
        <w:tc>
          <w:tcPr>
            <w:tcW w:w="4095" w:type="dxa"/>
            <w:tcBorders>
              <w:top w:val="nil"/>
              <w:left w:val="nil"/>
              <w:bottom w:val="nil"/>
              <w:right w:val="nil"/>
            </w:tcBorders>
            <w:shd w:val="clear" w:color="auto" w:fill="auto"/>
            <w:tcMar>
              <w:top w:w="100" w:type="dxa"/>
              <w:left w:w="100" w:type="dxa"/>
              <w:bottom w:w="100" w:type="dxa"/>
              <w:right w:w="100" w:type="dxa"/>
            </w:tcMar>
          </w:tcPr>
          <w:p w14:paraId="27C9B23A" w14:textId="77777777" w:rsidR="00215E5F" w:rsidRDefault="00000000">
            <w:pPr>
              <w:widowControl w:val="0"/>
              <w:pBdr>
                <w:top w:val="nil"/>
                <w:left w:val="nil"/>
                <w:bottom w:val="nil"/>
                <w:right w:val="nil"/>
                <w:between w:val="nil"/>
              </w:pBdr>
              <w:spacing w:after="0" w:line="240" w:lineRule="auto"/>
              <w:rPr>
                <w:b/>
              </w:rPr>
            </w:pPr>
            <w:r>
              <w:rPr>
                <w:b/>
              </w:rPr>
              <w:t>Example</w:t>
            </w:r>
          </w:p>
        </w:tc>
        <w:tc>
          <w:tcPr>
            <w:tcW w:w="3255" w:type="dxa"/>
            <w:tcBorders>
              <w:top w:val="nil"/>
              <w:left w:val="nil"/>
              <w:bottom w:val="nil"/>
              <w:right w:val="nil"/>
            </w:tcBorders>
            <w:shd w:val="clear" w:color="auto" w:fill="auto"/>
            <w:tcMar>
              <w:top w:w="100" w:type="dxa"/>
              <w:left w:w="100" w:type="dxa"/>
              <w:bottom w:w="100" w:type="dxa"/>
              <w:right w:w="100" w:type="dxa"/>
            </w:tcMar>
          </w:tcPr>
          <w:p w14:paraId="7FC72A1E" w14:textId="77777777" w:rsidR="00215E5F" w:rsidRDefault="00000000">
            <w:pPr>
              <w:widowControl w:val="0"/>
              <w:pBdr>
                <w:top w:val="nil"/>
                <w:left w:val="nil"/>
                <w:bottom w:val="nil"/>
                <w:right w:val="nil"/>
                <w:between w:val="nil"/>
              </w:pBdr>
              <w:spacing w:after="0" w:line="240" w:lineRule="auto"/>
              <w:rPr>
                <w:b/>
              </w:rPr>
            </w:pPr>
            <w:r>
              <w:rPr>
                <w:b/>
              </w:rPr>
              <w:t>Explanation</w:t>
            </w:r>
          </w:p>
        </w:tc>
      </w:tr>
      <w:tr w:rsidR="00215E5F" w14:paraId="597B6A2F" w14:textId="77777777" w:rsidTr="00D51D89">
        <w:tc>
          <w:tcPr>
            <w:tcW w:w="2010"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3A888C8F" w14:textId="77777777" w:rsidR="00215E5F" w:rsidRDefault="00000000">
            <w:pPr>
              <w:widowControl w:val="0"/>
              <w:pBdr>
                <w:top w:val="nil"/>
                <w:left w:val="nil"/>
                <w:bottom w:val="nil"/>
                <w:right w:val="nil"/>
                <w:between w:val="nil"/>
              </w:pBdr>
              <w:spacing w:after="0" w:line="240" w:lineRule="auto"/>
            </w:pPr>
            <w:r>
              <w:t>Simple</w:t>
            </w:r>
          </w:p>
        </w:tc>
        <w:tc>
          <w:tcPr>
            <w:tcW w:w="4095"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23852EF4" w14:textId="77777777" w:rsidR="00215E5F" w:rsidRDefault="00000000">
            <w:pPr>
              <w:spacing w:after="0"/>
              <w:rPr>
                <w:color w:val="073763"/>
              </w:rPr>
            </w:pPr>
            <w:r>
              <w:rPr>
                <w:b/>
                <w:color w:val="073763"/>
              </w:rPr>
              <w:t>The dog ate my homework.</w:t>
            </w:r>
          </w:p>
        </w:tc>
        <w:tc>
          <w:tcPr>
            <w:tcW w:w="3255"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47671AC9" w14:textId="77777777" w:rsidR="00215E5F" w:rsidRDefault="00000000">
            <w:pPr>
              <w:spacing w:after="0"/>
            </w:pPr>
            <w:r>
              <w:t xml:space="preserve">one </w:t>
            </w:r>
            <w:r>
              <w:rPr>
                <w:b/>
                <w:color w:val="073763"/>
              </w:rPr>
              <w:t>independent</w:t>
            </w:r>
            <w:r>
              <w:rPr>
                <w:b/>
              </w:rPr>
              <w:t xml:space="preserve"> </w:t>
            </w:r>
            <w:r>
              <w:t>clause</w:t>
            </w:r>
          </w:p>
        </w:tc>
      </w:tr>
      <w:tr w:rsidR="00215E5F" w14:paraId="03ED7DFD" w14:textId="77777777">
        <w:tc>
          <w:tcPr>
            <w:tcW w:w="2010" w:type="dxa"/>
            <w:tcBorders>
              <w:top w:val="nil"/>
              <w:left w:val="nil"/>
              <w:bottom w:val="nil"/>
              <w:right w:val="nil"/>
            </w:tcBorders>
            <w:shd w:val="clear" w:color="auto" w:fill="auto"/>
            <w:tcMar>
              <w:top w:w="100" w:type="dxa"/>
              <w:left w:w="100" w:type="dxa"/>
              <w:bottom w:w="100" w:type="dxa"/>
              <w:right w:w="100" w:type="dxa"/>
            </w:tcMar>
          </w:tcPr>
          <w:p w14:paraId="6EA56CC1" w14:textId="77777777" w:rsidR="00215E5F" w:rsidRDefault="00000000">
            <w:pPr>
              <w:widowControl w:val="0"/>
              <w:pBdr>
                <w:top w:val="nil"/>
                <w:left w:val="nil"/>
                <w:bottom w:val="nil"/>
                <w:right w:val="nil"/>
                <w:between w:val="nil"/>
              </w:pBdr>
              <w:spacing w:after="0" w:line="240" w:lineRule="auto"/>
            </w:pPr>
            <w:r>
              <w:t>Compound</w:t>
            </w:r>
          </w:p>
        </w:tc>
        <w:tc>
          <w:tcPr>
            <w:tcW w:w="4095" w:type="dxa"/>
            <w:tcBorders>
              <w:top w:val="nil"/>
              <w:left w:val="nil"/>
              <w:bottom w:val="nil"/>
              <w:right w:val="nil"/>
            </w:tcBorders>
            <w:shd w:val="clear" w:color="auto" w:fill="auto"/>
            <w:tcMar>
              <w:top w:w="100" w:type="dxa"/>
              <w:left w:w="100" w:type="dxa"/>
              <w:bottom w:w="100" w:type="dxa"/>
              <w:right w:w="100" w:type="dxa"/>
            </w:tcMar>
          </w:tcPr>
          <w:p w14:paraId="5B4A2697" w14:textId="77777777" w:rsidR="00215E5F" w:rsidRDefault="00000000">
            <w:pPr>
              <w:spacing w:after="0"/>
              <w:rPr>
                <w:color w:val="073763"/>
              </w:rPr>
            </w:pPr>
            <w:r>
              <w:rPr>
                <w:b/>
                <w:color w:val="073763"/>
              </w:rPr>
              <w:t>The dog ate my homework</w:t>
            </w:r>
            <w:r>
              <w:t xml:space="preserve">, </w:t>
            </w:r>
            <w:r>
              <w:rPr>
                <w:i/>
              </w:rPr>
              <w:t xml:space="preserve">but </w:t>
            </w:r>
            <w:r>
              <w:rPr>
                <w:b/>
                <w:color w:val="073763"/>
              </w:rPr>
              <w:t>the cat simply napped.</w:t>
            </w:r>
          </w:p>
        </w:tc>
        <w:tc>
          <w:tcPr>
            <w:tcW w:w="3255" w:type="dxa"/>
            <w:tcBorders>
              <w:top w:val="nil"/>
              <w:left w:val="nil"/>
              <w:bottom w:val="nil"/>
              <w:right w:val="nil"/>
            </w:tcBorders>
            <w:shd w:val="clear" w:color="auto" w:fill="auto"/>
            <w:tcMar>
              <w:top w:w="100" w:type="dxa"/>
              <w:left w:w="100" w:type="dxa"/>
              <w:bottom w:w="100" w:type="dxa"/>
              <w:right w:w="100" w:type="dxa"/>
            </w:tcMar>
          </w:tcPr>
          <w:p w14:paraId="46B76012" w14:textId="34C9426B" w:rsidR="00215E5F" w:rsidRDefault="00000000">
            <w:pPr>
              <w:spacing w:after="0"/>
            </w:pPr>
            <w:r>
              <w:t xml:space="preserve">two </w:t>
            </w:r>
            <w:r>
              <w:rPr>
                <w:b/>
                <w:color w:val="1C4587"/>
              </w:rPr>
              <w:t>independent</w:t>
            </w:r>
            <w:r>
              <w:rPr>
                <w:b/>
              </w:rPr>
              <w:t xml:space="preserve"> </w:t>
            </w:r>
            <w:r>
              <w:t>clauses</w:t>
            </w:r>
            <w:r w:rsidR="006F3BBE">
              <w:t>, in this case</w:t>
            </w:r>
            <w:r>
              <w:t xml:space="preserve"> joined by a comma and a </w:t>
            </w:r>
            <w:r>
              <w:rPr>
                <w:i/>
              </w:rPr>
              <w:t>conjunction</w:t>
            </w:r>
          </w:p>
        </w:tc>
      </w:tr>
      <w:tr w:rsidR="00215E5F" w14:paraId="460A849A" w14:textId="77777777" w:rsidTr="00D51D89">
        <w:tc>
          <w:tcPr>
            <w:tcW w:w="2010"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49071885" w14:textId="77777777" w:rsidR="00215E5F" w:rsidRDefault="00000000">
            <w:pPr>
              <w:widowControl w:val="0"/>
              <w:pBdr>
                <w:top w:val="nil"/>
                <w:left w:val="nil"/>
                <w:bottom w:val="nil"/>
                <w:right w:val="nil"/>
                <w:between w:val="nil"/>
              </w:pBdr>
              <w:spacing w:after="0" w:line="240" w:lineRule="auto"/>
            </w:pPr>
            <w:r>
              <w:t>Complex</w:t>
            </w:r>
          </w:p>
        </w:tc>
        <w:tc>
          <w:tcPr>
            <w:tcW w:w="4095"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30447657" w14:textId="77777777" w:rsidR="00215E5F" w:rsidRDefault="00000000">
            <w:pPr>
              <w:spacing w:after="0"/>
              <w:rPr>
                <w:color w:val="073763"/>
              </w:rPr>
            </w:pPr>
            <w:r>
              <w:rPr>
                <w:u w:val="single"/>
              </w:rPr>
              <w:t>After the dog ate my homework</w:t>
            </w:r>
            <w:r>
              <w:t xml:space="preserve">, </w:t>
            </w:r>
            <w:r>
              <w:rPr>
                <w:b/>
                <w:color w:val="073763"/>
              </w:rPr>
              <w:t>the cat napped</w:t>
            </w:r>
            <w:r>
              <w:rPr>
                <w:color w:val="073763"/>
              </w:rPr>
              <w:t>.</w:t>
            </w:r>
          </w:p>
        </w:tc>
        <w:tc>
          <w:tcPr>
            <w:tcW w:w="3255"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4D7CC125" w14:textId="77777777" w:rsidR="00215E5F" w:rsidRDefault="00000000">
            <w:pPr>
              <w:spacing w:after="0"/>
            </w:pPr>
            <w:r>
              <w:t xml:space="preserve">one </w:t>
            </w:r>
            <w:r>
              <w:rPr>
                <w:u w:val="single"/>
              </w:rPr>
              <w:t>dependent</w:t>
            </w:r>
            <w:r>
              <w:t xml:space="preserve"> clause and one </w:t>
            </w:r>
            <w:r>
              <w:rPr>
                <w:b/>
                <w:color w:val="073763"/>
              </w:rPr>
              <w:t>independent</w:t>
            </w:r>
            <w:r>
              <w:rPr>
                <w:b/>
              </w:rPr>
              <w:t xml:space="preserve"> </w:t>
            </w:r>
            <w:r>
              <w:t>clause</w:t>
            </w:r>
          </w:p>
        </w:tc>
      </w:tr>
      <w:tr w:rsidR="00215E5F" w14:paraId="06158BC4" w14:textId="77777777">
        <w:tc>
          <w:tcPr>
            <w:tcW w:w="2010" w:type="dxa"/>
            <w:tcBorders>
              <w:top w:val="nil"/>
              <w:left w:val="nil"/>
              <w:bottom w:val="nil"/>
              <w:right w:val="nil"/>
            </w:tcBorders>
            <w:shd w:val="clear" w:color="auto" w:fill="auto"/>
            <w:tcMar>
              <w:top w:w="100" w:type="dxa"/>
              <w:left w:w="100" w:type="dxa"/>
              <w:bottom w:w="100" w:type="dxa"/>
              <w:right w:w="100" w:type="dxa"/>
            </w:tcMar>
          </w:tcPr>
          <w:p w14:paraId="1C8DF1D2" w14:textId="77777777" w:rsidR="00215E5F" w:rsidRDefault="00000000">
            <w:pPr>
              <w:widowControl w:val="0"/>
              <w:pBdr>
                <w:top w:val="nil"/>
                <w:left w:val="nil"/>
                <w:bottom w:val="nil"/>
                <w:right w:val="nil"/>
                <w:between w:val="nil"/>
              </w:pBdr>
              <w:spacing w:after="0" w:line="240" w:lineRule="auto"/>
            </w:pPr>
            <w:r>
              <w:t>Compound-</w:t>
            </w:r>
          </w:p>
          <w:p w14:paraId="0C82D205" w14:textId="77777777" w:rsidR="00215E5F" w:rsidRDefault="00000000">
            <w:pPr>
              <w:widowControl w:val="0"/>
              <w:pBdr>
                <w:top w:val="nil"/>
                <w:left w:val="nil"/>
                <w:bottom w:val="nil"/>
                <w:right w:val="nil"/>
                <w:between w:val="nil"/>
              </w:pBdr>
              <w:spacing w:after="0" w:line="240" w:lineRule="auto"/>
            </w:pPr>
            <w:r>
              <w:t>Complex</w:t>
            </w:r>
          </w:p>
        </w:tc>
        <w:tc>
          <w:tcPr>
            <w:tcW w:w="4095" w:type="dxa"/>
            <w:tcBorders>
              <w:top w:val="nil"/>
              <w:left w:val="nil"/>
              <w:bottom w:val="nil"/>
              <w:right w:val="nil"/>
            </w:tcBorders>
            <w:shd w:val="clear" w:color="auto" w:fill="auto"/>
            <w:tcMar>
              <w:top w:w="100" w:type="dxa"/>
              <w:left w:w="100" w:type="dxa"/>
              <w:bottom w:w="100" w:type="dxa"/>
              <w:right w:w="100" w:type="dxa"/>
            </w:tcMar>
          </w:tcPr>
          <w:p w14:paraId="11BFBD4C" w14:textId="77777777" w:rsidR="00215E5F" w:rsidRDefault="00000000">
            <w:pPr>
              <w:spacing w:after="0"/>
              <w:rPr>
                <w:b/>
                <w:color w:val="073763"/>
              </w:rPr>
            </w:pPr>
            <w:r>
              <w:t xml:space="preserve">Compound-Complex: </w:t>
            </w:r>
            <w:r>
              <w:rPr>
                <w:u w:val="single"/>
              </w:rPr>
              <w:t>After the dog ate my homework</w:t>
            </w:r>
            <w:r>
              <w:t xml:space="preserve">, </w:t>
            </w:r>
            <w:r>
              <w:rPr>
                <w:b/>
                <w:color w:val="073763"/>
              </w:rPr>
              <w:t>the cat napped</w:t>
            </w:r>
            <w:r>
              <w:t xml:space="preserve">, </w:t>
            </w:r>
            <w:r>
              <w:rPr>
                <w:i/>
              </w:rPr>
              <w:t xml:space="preserve">but </w:t>
            </w:r>
            <w:r>
              <w:rPr>
                <w:b/>
                <w:color w:val="073763"/>
              </w:rPr>
              <w:t>I had to redo the assignment.</w:t>
            </w:r>
          </w:p>
        </w:tc>
        <w:tc>
          <w:tcPr>
            <w:tcW w:w="3255" w:type="dxa"/>
            <w:tcBorders>
              <w:top w:val="nil"/>
              <w:left w:val="nil"/>
              <w:bottom w:val="nil"/>
              <w:right w:val="nil"/>
            </w:tcBorders>
            <w:shd w:val="clear" w:color="auto" w:fill="auto"/>
            <w:tcMar>
              <w:top w:w="100" w:type="dxa"/>
              <w:left w:w="100" w:type="dxa"/>
              <w:bottom w:w="100" w:type="dxa"/>
              <w:right w:w="100" w:type="dxa"/>
            </w:tcMar>
          </w:tcPr>
          <w:p w14:paraId="03CDB7EC" w14:textId="77777777" w:rsidR="00215E5F" w:rsidRDefault="00000000">
            <w:pPr>
              <w:spacing w:after="0"/>
            </w:pPr>
            <w:r>
              <w:t xml:space="preserve">one </w:t>
            </w:r>
            <w:r>
              <w:rPr>
                <w:u w:val="single"/>
              </w:rPr>
              <w:t>dependent</w:t>
            </w:r>
            <w:r>
              <w:t xml:space="preserve"> clause and two </w:t>
            </w:r>
            <w:r>
              <w:rPr>
                <w:b/>
                <w:color w:val="073763"/>
              </w:rPr>
              <w:t>independent</w:t>
            </w:r>
            <w:r>
              <w:rPr>
                <w:b/>
              </w:rPr>
              <w:t xml:space="preserve"> </w:t>
            </w:r>
            <w:r>
              <w:t>clauses</w:t>
            </w:r>
          </w:p>
        </w:tc>
      </w:tr>
    </w:tbl>
    <w:p w14:paraId="039F8612" w14:textId="77777777" w:rsidR="00215E5F" w:rsidRDefault="00215E5F"/>
    <w:p w14:paraId="19E705EE" w14:textId="1738273D" w:rsidR="00215E5F" w:rsidRDefault="00215E5F"/>
    <w:p w14:paraId="035B7272" w14:textId="77777777" w:rsidR="00D96187" w:rsidRDefault="00D96187">
      <w:pPr>
        <w:rPr>
          <w:rFonts w:ascii="Aptos Display" w:eastAsia="Lora" w:hAnsi="Aptos Display" w:cs="Lora"/>
          <w:b/>
          <w:color w:val="365F91" w:themeColor="accent1" w:themeShade="BF"/>
          <w:sz w:val="32"/>
          <w:szCs w:val="30"/>
        </w:rPr>
      </w:pPr>
      <w:bookmarkStart w:id="2" w:name="_fup8916wood9" w:colFirst="0" w:colLast="0"/>
      <w:bookmarkEnd w:id="2"/>
      <w:r>
        <w:br w:type="page"/>
      </w:r>
    </w:p>
    <w:p w14:paraId="4EDB4770" w14:textId="2DBE94B3" w:rsidR="00215E5F" w:rsidRDefault="00000000" w:rsidP="00517121">
      <w:pPr>
        <w:pStyle w:val="Heading2"/>
        <w:spacing w:before="0"/>
        <w:sectPr w:rsidR="00215E5F">
          <w:type w:val="continuous"/>
          <w:pgSz w:w="12240" w:h="15840"/>
          <w:pgMar w:top="1440" w:right="1440" w:bottom="1440" w:left="1440" w:header="720" w:footer="720" w:gutter="0"/>
          <w:cols w:space="720" w:equalWidth="0">
            <w:col w:w="9360" w:space="0"/>
          </w:cols>
        </w:sectPr>
      </w:pPr>
      <w:r>
        <w:lastRenderedPageBreak/>
        <w:t>Sentence Variety</w:t>
      </w:r>
    </w:p>
    <w:p w14:paraId="4D507492" w14:textId="77777777" w:rsidR="00215E5F" w:rsidRDefault="00000000" w:rsidP="00517121">
      <w:pPr>
        <w:spacing w:after="0"/>
      </w:pPr>
      <w:r>
        <w:t xml:space="preserve">Writers should use sentence structure purposely and to vary their structure to clearly communicate content to their reader. Not doing so causes problems for readers. </w:t>
      </w:r>
    </w:p>
    <w:p w14:paraId="69DF8CD0" w14:textId="77777777" w:rsidR="00517121" w:rsidRDefault="00517121" w:rsidP="00517121">
      <w:pPr>
        <w:spacing w:after="0"/>
      </w:pPr>
    </w:p>
    <w:p w14:paraId="2294D98F" w14:textId="21F5B2F8" w:rsidR="00215E5F" w:rsidRDefault="00000000" w:rsidP="00517121">
      <w:pPr>
        <w:spacing w:after="0"/>
      </w:pPr>
      <w:r>
        <w:t xml:space="preserve">For instance, a series of short, simple sentences can sound like a drumbeat, very repetitious. This is often called “choppy” writing. Similarly, a series of compound sentences in a row can make a reader feel like they are drowning in words without any clear sense of how the ideas really connect. In contrast to this problematic usage of sentence structure, a series of complex or compound sentences followed by a </w:t>
      </w:r>
      <w:proofErr w:type="gramStart"/>
      <w:r>
        <w:t>simple sentence results</w:t>
      </w:r>
      <w:proofErr w:type="gramEnd"/>
      <w:r>
        <w:t xml:space="preserve"> in that simple sentence landing with a resounding boom—it receives a lot of </w:t>
      </w:r>
      <w:r>
        <w:rPr>
          <w:b/>
        </w:rPr>
        <w:t xml:space="preserve">emphasis </w:t>
      </w:r>
      <w:r>
        <w:t xml:space="preserve">by virtue of its simplicity contrasting sharply with the complexity of the earlier sentences. If you-the-writer have put in that final simple sentence the most important thing you want readers to understand, then its placement following those other longer sentences gives it added emphasis. If, instead, you have stuck that important thing within a compound or complex sentence, you will have robbed it of that emphasis. </w:t>
      </w:r>
    </w:p>
    <w:p w14:paraId="1AB55369" w14:textId="77777777" w:rsidR="00517121" w:rsidRDefault="00517121" w:rsidP="00517121">
      <w:pPr>
        <w:spacing w:after="0"/>
      </w:pPr>
    </w:p>
    <w:p w14:paraId="436B1898" w14:textId="4CDECEEE" w:rsidR="00215E5F" w:rsidRDefault="00000000" w:rsidP="00517121">
      <w:pPr>
        <w:spacing w:after="0"/>
      </w:pPr>
      <w:r>
        <w:t xml:space="preserve">A second way to use sentence structure purposely involves careful thought about your mixture of independent and dependent clauses, or your use of complex and compound sentences. In a compound sentence that uses a comma-conjunction pairing, since both halves of the sentence are independent clauses, they carry equal weight with a reader. This one thing AND this other thing. This one thing BUT that other thing. The two parts are equal. In contrast, using a dependent clause for one of the two things reduces the weight of that thing (subordinates it) compared to the other thing. In a sense, the dependent clause is saying “here’s this extra bit of information,” and the independent clause is saying “I’m the important part.” </w:t>
      </w:r>
      <w:r w:rsidR="00151925">
        <w:t>So,</w:t>
      </w:r>
      <w:r>
        <w:t xml:space="preserve"> when you join two pieces of information into a single sentence, choose which sentence structure will accurately represent the relationship of those two pieces to each other. </w:t>
      </w:r>
    </w:p>
    <w:p w14:paraId="6AD3E39C" w14:textId="77777777" w:rsidR="00517121" w:rsidRDefault="00517121" w:rsidP="00517121">
      <w:pPr>
        <w:spacing w:after="0"/>
      </w:pPr>
    </w:p>
    <w:p w14:paraId="7E9B4A4B" w14:textId="3F36E088" w:rsidR="00215E5F" w:rsidRDefault="00000000" w:rsidP="00517121">
      <w:pPr>
        <w:spacing w:after="0"/>
      </w:pPr>
      <w:r>
        <w:t>When people talk about the importance of sentence variety in a document, these are the kinds of situations they mean. At the very least, a mix of these four sentence types contributes interest to the reading itself; at best, the mix is purposeful for reasons such as putting emphasis in the correct place or indicating the relevant weight of the different pieces of information.</w:t>
      </w:r>
      <w:r w:rsidR="00517121">
        <w:br/>
      </w:r>
    </w:p>
    <w:p w14:paraId="267E1F9A" w14:textId="4CD3E141" w:rsidR="00215E5F" w:rsidRDefault="00000000">
      <w:pPr>
        <w:sectPr w:rsidR="00215E5F" w:rsidSect="00D96187">
          <w:type w:val="continuous"/>
          <w:pgSz w:w="12240" w:h="15840"/>
          <w:pgMar w:top="1440" w:right="1440" w:bottom="1440" w:left="1440" w:header="720" w:footer="720" w:gutter="0"/>
          <w:cols w:num="1" w:space="720" w:equalWidth="1"/>
          <w:sectPrChange w:id="3" w:author="Patterson, Noah Jeffrey" w:date="2024-12-16T16:15:00Z" w16du:dateUtc="2024-12-16T21:15:00Z">
            <w:sectPr w:rsidR="00215E5F" w:rsidSect="00D96187">
              <w:pgMar w:top="1440" w:right="1440" w:bottom="1440" w:left="1440" w:header="720" w:footer="720" w:gutter="0"/>
              <w:cols w:num="2" w:equalWidth="0">
                <w:col w:w="4320" w:space="720"/>
                <w:col w:w="4320"/>
              </w:cols>
            </w:sectPr>
          </w:sectPrChange>
        </w:sectPr>
      </w:pPr>
      <w:r>
        <w:t xml:space="preserve">It is important to note that different fields of study have different tolerance levels for the four types of sentences. </w:t>
      </w:r>
      <w:proofErr w:type="gramStart"/>
      <w:r>
        <w:t>In particular, different</w:t>
      </w:r>
      <w:proofErr w:type="gramEnd"/>
      <w:r>
        <w:t xml:space="preserve"> sections of a paper (</w:t>
      </w:r>
      <w:r w:rsidR="00BB5F41">
        <w:t>e.g.</w:t>
      </w:r>
      <w:r>
        <w:t>,</w:t>
      </w:r>
      <w:r w:rsidR="00BB5F41">
        <w:t xml:space="preserve"> methods section </w:t>
      </w:r>
      <w:r w:rsidR="00BB5F41">
        <w:lastRenderedPageBreak/>
        <w:t>vs. literature review</w:t>
      </w:r>
      <w:r>
        <w:t xml:space="preserve">) might require different sentence structure. </w:t>
      </w:r>
      <w:r w:rsidR="00151925">
        <w:t>So,</w:t>
      </w:r>
      <w:r>
        <w:t xml:space="preserve"> as you do a genre analysis of any document, don’t forget to pay attention to sentence structure</w:t>
      </w:r>
      <w:r w:rsidR="00517121">
        <w:t>.</w:t>
      </w:r>
    </w:p>
    <w:p w14:paraId="63DDBB24" w14:textId="77777777" w:rsidR="00215E5F" w:rsidRDefault="00000000">
      <w:pPr>
        <w:pStyle w:val="Heading2"/>
        <w:sectPr w:rsidR="00215E5F">
          <w:type w:val="continuous"/>
          <w:pgSz w:w="12240" w:h="15840"/>
          <w:pgMar w:top="1440" w:right="1440" w:bottom="1440" w:left="1440" w:header="720" w:footer="720" w:gutter="0"/>
          <w:cols w:space="720" w:equalWidth="0">
            <w:col w:w="9360" w:space="0"/>
          </w:cols>
        </w:sectPr>
      </w:pPr>
      <w:bookmarkStart w:id="4" w:name="_rtmq3uh12006" w:colFirst="0" w:colLast="0"/>
      <w:bookmarkEnd w:id="4"/>
      <w:r>
        <w:t>Sentence Clarity</w:t>
      </w:r>
    </w:p>
    <w:p w14:paraId="412A686C" w14:textId="65A5DBBC" w:rsidR="00151925" w:rsidRDefault="00000000">
      <w:r>
        <w:t xml:space="preserve">Sentence clarity depends on choices a writer makes about </w:t>
      </w:r>
      <w:r>
        <w:rPr>
          <w:b/>
        </w:rPr>
        <w:t>the language</w:t>
      </w:r>
      <w:r>
        <w:t xml:space="preserve"> used in the sentence. For instance, overuse </w:t>
      </w:r>
      <w:r w:rsidRPr="00584619">
        <w:t xml:space="preserve">of </w:t>
      </w:r>
      <w:r w:rsidR="00584619" w:rsidRPr="00584619">
        <w:rPr>
          <w:color w:val="1155CC"/>
          <w:u w:val="single"/>
        </w:rPr>
        <w:fldChar w:fldCharType="begin"/>
      </w:r>
      <w:r w:rsidR="00584619" w:rsidRPr="00584619">
        <w:rPr>
          <w:color w:val="1155CC"/>
          <w:u w:val="single"/>
        </w:rPr>
        <w:instrText>HYPERLINK "https://owl.purdue.edu/owl/multilingual/multilingual_students/nominalizations_and_subject_position.html"</w:instrText>
      </w:r>
      <w:r w:rsidR="00584619" w:rsidRPr="00584619">
        <w:rPr>
          <w:color w:val="1155CC"/>
          <w:u w:val="single"/>
        </w:rPr>
      </w:r>
      <w:r w:rsidR="00584619" w:rsidRPr="00584619">
        <w:rPr>
          <w:color w:val="1155CC"/>
          <w:u w:val="single"/>
        </w:rPr>
        <w:fldChar w:fldCharType="separate"/>
      </w:r>
      <w:r w:rsidRPr="00584619">
        <w:rPr>
          <w:color w:val="1155CC"/>
          <w:u w:val="single"/>
        </w:rPr>
        <w:t>nominalizations (the noun form of verbs)</w:t>
      </w:r>
      <w:r w:rsidR="00584619" w:rsidRPr="00584619">
        <w:rPr>
          <w:color w:val="1155CC"/>
          <w:u w:val="single"/>
        </w:rPr>
        <w:fldChar w:fldCharType="end"/>
      </w:r>
      <w:r>
        <w:t xml:space="preserve"> causes writing to be less clear than when the verbs are left to carry the action of the sentence.</w:t>
      </w:r>
    </w:p>
    <w:p w14:paraId="49CEE3A7" w14:textId="77777777" w:rsidR="00215E5F" w:rsidRDefault="00000000" w:rsidP="00D51D89">
      <w:pPr>
        <w:spacing w:after="0"/>
        <w:sectPr w:rsidR="00215E5F" w:rsidSect="00151925">
          <w:type w:val="continuous"/>
          <w:pgSz w:w="12240" w:h="15840"/>
          <w:pgMar w:top="1440" w:right="1440" w:bottom="1440" w:left="1440" w:header="720" w:footer="720" w:gutter="0"/>
          <w:cols w:num="1" w:space="720" w:equalWidth="1"/>
          <w:sectPrChange w:id="5" w:author="Patterson, Noah Jeffrey" w:date="2024-12-16T16:27:00Z" w16du:dateUtc="2024-12-16T21:27:00Z">
            <w:sectPr w:rsidR="00215E5F" w:rsidSect="00151925">
              <w:pgMar w:top="1440" w:right="1440" w:bottom="1440" w:left="1440" w:header="720" w:footer="720" w:gutter="0"/>
              <w:cols w:num="2" w:equalWidth="0">
                <w:col w:w="4320" w:space="720"/>
                <w:col w:w="4320"/>
              </w:cols>
            </w:sectPr>
          </w:sectPrChange>
        </w:sectPr>
      </w:pPr>
      <w:r>
        <w:t xml:space="preserve">Another potential cause of unclear sentences is long strings of prepositional phrases. The Purdue OWL has material that covers various ways </w:t>
      </w:r>
      <w:r>
        <w:fldChar w:fldCharType="begin"/>
      </w:r>
      <w:r>
        <w:instrText>HYPERLINK "https://owl.purdue.edu/owl/general_writing/mechanics/sentence_clarity.html" \h</w:instrText>
      </w:r>
      <w:r>
        <w:fldChar w:fldCharType="separate"/>
      </w:r>
      <w:r>
        <w:rPr>
          <w:color w:val="1155CC"/>
          <w:u w:val="single"/>
        </w:rPr>
        <w:t>to improve sentence clarity</w:t>
      </w:r>
      <w:r>
        <w:fldChar w:fldCharType="end"/>
      </w:r>
      <w:r>
        <w:t xml:space="preserve"> and </w:t>
      </w:r>
      <w:r>
        <w:fldChar w:fldCharType="begin"/>
      </w:r>
      <w:r>
        <w:instrText>HYPERLINK "https://owl.purdue.edu/owl/graduate_writing/documents/IWE-2020-Writing-Concisely.pdf" \h</w:instrText>
      </w:r>
      <w:r>
        <w:fldChar w:fldCharType="separate"/>
      </w:r>
      <w:r>
        <w:rPr>
          <w:color w:val="1155CC"/>
          <w:u w:val="single"/>
        </w:rPr>
        <w:t>to make your writing more concise</w:t>
      </w:r>
      <w:r>
        <w:fldChar w:fldCharType="end"/>
      </w:r>
      <w:r>
        <w:t>, which will also improve clarity.</w:t>
      </w:r>
    </w:p>
    <w:p w14:paraId="23B158D8" w14:textId="715B4F27" w:rsidR="00215E5F" w:rsidRDefault="00215E5F"/>
    <w:p w14:paraId="65AA0C44" w14:textId="77777777" w:rsidR="00215E5F" w:rsidRDefault="00000000" w:rsidP="00D51D89">
      <w:pPr>
        <w:pStyle w:val="Heading2"/>
        <w:spacing w:before="0"/>
      </w:pPr>
      <w:bookmarkStart w:id="6" w:name="_yfoxg3tareb1" w:colFirst="0" w:colLast="0"/>
      <w:bookmarkEnd w:id="6"/>
      <w:r>
        <w:t>Activity: Sentence Structure as Revision Tool</w:t>
      </w:r>
    </w:p>
    <w:p w14:paraId="47A57694" w14:textId="77777777" w:rsidR="00215E5F" w:rsidRPr="00151925" w:rsidRDefault="00000000">
      <w:pPr>
        <w:rPr>
          <w:iCs/>
        </w:rPr>
      </w:pPr>
      <w:r w:rsidRPr="00D51D89">
        <w:rPr>
          <w:b/>
          <w:iCs/>
          <w:color w:val="373A36"/>
        </w:rPr>
        <w:t>Learning objective: To identify sentences by type as a first step toward choosing a sentence type purposely for a reason when writing.</w:t>
      </w:r>
    </w:p>
    <w:p w14:paraId="31C2D87E" w14:textId="77777777" w:rsidR="00215E5F" w:rsidRDefault="00000000">
      <w:r>
        <w:rPr>
          <w:b/>
        </w:rPr>
        <w:t>Directions</w:t>
      </w:r>
    </w:p>
    <w:p w14:paraId="3EE0DFB5" w14:textId="69513725" w:rsidR="00215E5F" w:rsidRDefault="00000000" w:rsidP="00D51D89">
      <w:r w:rsidRPr="00D51D89">
        <w:t>Step 1:</w:t>
      </w:r>
      <w:r>
        <w:t xml:space="preserve"> In the table on the following page, for each sentence on the left, identify which type of sentence structure it uses. Note that academic writing will look more complicated than the examples shown in the material above, but they still follow the same structures. </w:t>
      </w:r>
      <w:r w:rsidRPr="00D51D89">
        <w:rPr>
          <w:iCs/>
        </w:rPr>
        <w:t>Hint: Identify independent clauses and dependent clauses. Additional hint: There are two of each type of sentence structure.</w:t>
      </w:r>
    </w:p>
    <w:tbl>
      <w:tblPr>
        <w:tblStyle w:val="a0"/>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20"/>
        <w:gridCol w:w="120"/>
        <w:gridCol w:w="2505"/>
      </w:tblGrid>
      <w:tr w:rsidR="00215E5F" w14:paraId="7BDA9CDF" w14:textId="77777777" w:rsidTr="00D51D89">
        <w:tc>
          <w:tcPr>
            <w:tcW w:w="6840" w:type="dxa"/>
            <w:gridSpan w:val="2"/>
            <w:tcBorders>
              <w:top w:val="nil"/>
              <w:left w:val="nil"/>
              <w:bottom w:val="nil"/>
              <w:right w:val="nil"/>
            </w:tcBorders>
            <w:shd w:val="clear" w:color="auto" w:fill="auto"/>
            <w:tcMar>
              <w:top w:w="100" w:type="dxa"/>
              <w:left w:w="100" w:type="dxa"/>
              <w:bottom w:w="100" w:type="dxa"/>
              <w:right w:w="100" w:type="dxa"/>
            </w:tcMar>
          </w:tcPr>
          <w:p w14:paraId="53F2FC24" w14:textId="4774C772" w:rsidR="00215E5F" w:rsidRDefault="00215E5F">
            <w:pPr>
              <w:spacing w:after="0"/>
            </w:pPr>
          </w:p>
        </w:tc>
        <w:tc>
          <w:tcPr>
            <w:tcW w:w="2505" w:type="dxa"/>
            <w:tcBorders>
              <w:top w:val="nil"/>
              <w:left w:val="nil"/>
              <w:bottom w:val="nil"/>
              <w:right w:val="nil"/>
            </w:tcBorders>
            <w:shd w:val="clear" w:color="auto" w:fill="auto"/>
            <w:tcMar>
              <w:top w:w="100" w:type="dxa"/>
              <w:left w:w="100" w:type="dxa"/>
              <w:bottom w:w="100" w:type="dxa"/>
              <w:right w:w="100" w:type="dxa"/>
            </w:tcMar>
          </w:tcPr>
          <w:p w14:paraId="2BBFE5AB" w14:textId="77777777" w:rsidR="00215E5F" w:rsidRPr="00151925" w:rsidRDefault="00000000">
            <w:pPr>
              <w:widowControl w:val="0"/>
              <w:spacing w:after="0" w:line="240" w:lineRule="auto"/>
              <w:jc w:val="center"/>
              <w:rPr>
                <w:b/>
                <w:szCs w:val="24"/>
              </w:rPr>
            </w:pPr>
            <w:r w:rsidRPr="00D51D89">
              <w:rPr>
                <w:b/>
                <w:szCs w:val="24"/>
              </w:rPr>
              <w:t>Sentence Type</w:t>
            </w:r>
          </w:p>
        </w:tc>
      </w:tr>
      <w:tr w:rsidR="00215E5F" w14:paraId="1BB9DC4A" w14:textId="77777777" w:rsidTr="00D51D89">
        <w:tc>
          <w:tcPr>
            <w:tcW w:w="6840" w:type="dxa"/>
            <w:gridSpan w:val="2"/>
            <w:tcBorders>
              <w:top w:val="nil"/>
              <w:left w:val="nil"/>
              <w:right w:val="nil"/>
            </w:tcBorders>
            <w:shd w:val="clear" w:color="auto" w:fill="auto"/>
            <w:tcMar>
              <w:top w:w="100" w:type="dxa"/>
              <w:left w:w="100" w:type="dxa"/>
              <w:bottom w:w="100" w:type="dxa"/>
              <w:right w:w="100" w:type="dxa"/>
            </w:tcMar>
          </w:tcPr>
          <w:p w14:paraId="0CC1095B" w14:textId="77777777" w:rsidR="00215E5F" w:rsidRPr="00151925" w:rsidRDefault="00000000">
            <w:pPr>
              <w:widowControl w:val="0"/>
              <w:spacing w:after="0" w:line="240" w:lineRule="auto"/>
              <w:rPr>
                <w:szCs w:val="24"/>
              </w:rPr>
            </w:pPr>
            <w:r w:rsidRPr="00D51D89">
              <w:rPr>
                <w:szCs w:val="24"/>
              </w:rPr>
              <w:t xml:space="preserve">Because National Guard housing was outsourced, participants lived in Indiana and the surrounding states, but </w:t>
            </w:r>
            <w:proofErr w:type="gramStart"/>
            <w:r w:rsidRPr="00D51D89">
              <w:rPr>
                <w:szCs w:val="24"/>
              </w:rPr>
              <w:t>a majority of</w:t>
            </w:r>
            <w:proofErr w:type="gramEnd"/>
            <w:r w:rsidRPr="00D51D89">
              <w:rPr>
                <w:szCs w:val="24"/>
              </w:rPr>
              <w:t xml:space="preserve"> the participants resided in Indiana.</w:t>
            </w:r>
          </w:p>
        </w:tc>
        <w:tc>
          <w:tcPr>
            <w:tcW w:w="2505" w:type="dxa"/>
            <w:tcBorders>
              <w:top w:val="nil"/>
              <w:left w:val="nil"/>
              <w:right w:val="nil"/>
            </w:tcBorders>
            <w:shd w:val="clear" w:color="auto" w:fill="auto"/>
            <w:tcMar>
              <w:top w:w="100" w:type="dxa"/>
              <w:left w:w="100" w:type="dxa"/>
              <w:bottom w:w="100" w:type="dxa"/>
              <w:right w:w="100" w:type="dxa"/>
            </w:tcMar>
          </w:tcPr>
          <w:p w14:paraId="6490A293" w14:textId="77777777" w:rsidR="00215E5F" w:rsidRDefault="00215E5F">
            <w:pPr>
              <w:widowControl w:val="0"/>
              <w:spacing w:after="0" w:line="240" w:lineRule="auto"/>
            </w:pPr>
          </w:p>
        </w:tc>
      </w:tr>
      <w:tr w:rsidR="00215E5F" w14:paraId="65A67D3B" w14:textId="77777777" w:rsidTr="00D51D89">
        <w:tc>
          <w:tcPr>
            <w:tcW w:w="6840" w:type="dxa"/>
            <w:gridSpan w:val="2"/>
            <w:tcBorders>
              <w:left w:val="nil"/>
              <w:right w:val="nil"/>
            </w:tcBorders>
            <w:shd w:val="clear" w:color="auto" w:fill="auto"/>
            <w:tcMar>
              <w:top w:w="100" w:type="dxa"/>
              <w:left w:w="100" w:type="dxa"/>
              <w:bottom w:w="100" w:type="dxa"/>
              <w:right w:w="100" w:type="dxa"/>
            </w:tcMar>
          </w:tcPr>
          <w:p w14:paraId="4444B22A" w14:textId="77777777" w:rsidR="00215E5F" w:rsidRPr="00151925" w:rsidRDefault="00000000">
            <w:pPr>
              <w:widowControl w:val="0"/>
              <w:spacing w:after="0" w:line="240" w:lineRule="auto"/>
              <w:rPr>
                <w:szCs w:val="24"/>
              </w:rPr>
            </w:pPr>
            <w:r w:rsidRPr="00D51D89">
              <w:rPr>
                <w:szCs w:val="24"/>
              </w:rPr>
              <w:t xml:space="preserve">The remainder of the Introduction explores in greater detail the need for such training, examines the disconnects that exist between theory and practice, and highlights existing literature on general </w:t>
            </w:r>
            <w:r w:rsidRPr="00151925">
              <w:rPr>
                <w:szCs w:val="24"/>
              </w:rPr>
              <w:t>consultant</w:t>
            </w:r>
            <w:r w:rsidRPr="00D51D89">
              <w:rPr>
                <w:szCs w:val="24"/>
              </w:rPr>
              <w:t xml:space="preserve"> training. </w:t>
            </w:r>
          </w:p>
        </w:tc>
        <w:tc>
          <w:tcPr>
            <w:tcW w:w="2505" w:type="dxa"/>
            <w:tcBorders>
              <w:left w:val="nil"/>
              <w:right w:val="nil"/>
            </w:tcBorders>
            <w:shd w:val="clear" w:color="auto" w:fill="auto"/>
            <w:tcMar>
              <w:top w:w="100" w:type="dxa"/>
              <w:left w:w="100" w:type="dxa"/>
              <w:bottom w:w="100" w:type="dxa"/>
              <w:right w:w="100" w:type="dxa"/>
            </w:tcMar>
          </w:tcPr>
          <w:p w14:paraId="1A73C057" w14:textId="77777777" w:rsidR="00215E5F" w:rsidRDefault="00215E5F">
            <w:pPr>
              <w:widowControl w:val="0"/>
              <w:spacing w:after="0" w:line="240" w:lineRule="auto"/>
            </w:pPr>
          </w:p>
        </w:tc>
      </w:tr>
      <w:tr w:rsidR="00215E5F" w14:paraId="7F0DB56A" w14:textId="77777777" w:rsidTr="00D51D89">
        <w:tc>
          <w:tcPr>
            <w:tcW w:w="6840" w:type="dxa"/>
            <w:gridSpan w:val="2"/>
            <w:tcBorders>
              <w:left w:val="nil"/>
              <w:right w:val="nil"/>
            </w:tcBorders>
            <w:shd w:val="clear" w:color="auto" w:fill="auto"/>
            <w:tcMar>
              <w:top w:w="100" w:type="dxa"/>
              <w:left w:w="100" w:type="dxa"/>
              <w:bottom w:w="100" w:type="dxa"/>
              <w:right w:w="100" w:type="dxa"/>
            </w:tcMar>
          </w:tcPr>
          <w:p w14:paraId="3F1F200B" w14:textId="77777777" w:rsidR="00215E5F" w:rsidRPr="00151925" w:rsidRDefault="00000000">
            <w:pPr>
              <w:widowControl w:val="0"/>
              <w:spacing w:after="0" w:line="240" w:lineRule="auto"/>
              <w:rPr>
                <w:szCs w:val="24"/>
              </w:rPr>
            </w:pPr>
            <w:r w:rsidRPr="00D51D89">
              <w:rPr>
                <w:szCs w:val="24"/>
              </w:rPr>
              <w:t>When Hoge et al. (2004) conducted their research, the prevalence of major depressive symptoms, generalized anxiety, and PTSD was significantly higher in Iraq veterans after combat than before the tour.</w:t>
            </w:r>
          </w:p>
        </w:tc>
        <w:tc>
          <w:tcPr>
            <w:tcW w:w="2505" w:type="dxa"/>
            <w:tcBorders>
              <w:left w:val="nil"/>
              <w:right w:val="nil"/>
            </w:tcBorders>
            <w:shd w:val="clear" w:color="auto" w:fill="auto"/>
            <w:tcMar>
              <w:top w:w="100" w:type="dxa"/>
              <w:left w:w="100" w:type="dxa"/>
              <w:bottom w:w="100" w:type="dxa"/>
              <w:right w:w="100" w:type="dxa"/>
            </w:tcMar>
          </w:tcPr>
          <w:p w14:paraId="281D1725" w14:textId="77777777" w:rsidR="00215E5F" w:rsidRDefault="00215E5F">
            <w:pPr>
              <w:widowControl w:val="0"/>
              <w:spacing w:after="0" w:line="240" w:lineRule="auto"/>
            </w:pPr>
          </w:p>
        </w:tc>
      </w:tr>
      <w:tr w:rsidR="00215E5F" w14:paraId="0CCBAF7B" w14:textId="77777777" w:rsidTr="00D51D89">
        <w:tc>
          <w:tcPr>
            <w:tcW w:w="6840" w:type="dxa"/>
            <w:gridSpan w:val="2"/>
            <w:tcBorders>
              <w:left w:val="nil"/>
              <w:right w:val="nil"/>
            </w:tcBorders>
            <w:shd w:val="clear" w:color="auto" w:fill="auto"/>
            <w:tcMar>
              <w:top w:w="100" w:type="dxa"/>
              <w:left w:w="100" w:type="dxa"/>
              <w:bottom w:w="100" w:type="dxa"/>
              <w:right w:w="100" w:type="dxa"/>
            </w:tcMar>
          </w:tcPr>
          <w:p w14:paraId="4BF58E94" w14:textId="77777777" w:rsidR="00215E5F" w:rsidRPr="00151925" w:rsidRDefault="00000000">
            <w:pPr>
              <w:widowControl w:val="0"/>
              <w:spacing w:after="0" w:line="240" w:lineRule="auto"/>
              <w:rPr>
                <w:szCs w:val="24"/>
              </w:rPr>
            </w:pPr>
            <w:r w:rsidRPr="00D51D89">
              <w:rPr>
                <w:szCs w:val="24"/>
              </w:rPr>
              <w:t xml:space="preserve">Equipping </w:t>
            </w:r>
            <w:r w:rsidRPr="00151925">
              <w:rPr>
                <w:szCs w:val="24"/>
              </w:rPr>
              <w:t>consultants</w:t>
            </w:r>
            <w:r w:rsidRPr="00D51D89">
              <w:rPr>
                <w:szCs w:val="24"/>
              </w:rPr>
              <w:t xml:space="preserve"> to work with multilingual writers requires </w:t>
            </w:r>
            <w:r w:rsidRPr="00D51D89">
              <w:rPr>
                <w:szCs w:val="24"/>
              </w:rPr>
              <w:lastRenderedPageBreak/>
              <w:t xml:space="preserve">a more complex view of the </w:t>
            </w:r>
            <w:r w:rsidRPr="00151925">
              <w:rPr>
                <w:szCs w:val="24"/>
              </w:rPr>
              <w:t>consultation</w:t>
            </w:r>
            <w:r w:rsidRPr="00D51D89">
              <w:rPr>
                <w:szCs w:val="24"/>
              </w:rPr>
              <w:t xml:space="preserve"> situation; in particular, it requires that we look beyond the conspicuous problem of grammar and see all three parties involved in each session. </w:t>
            </w:r>
          </w:p>
        </w:tc>
        <w:tc>
          <w:tcPr>
            <w:tcW w:w="2505" w:type="dxa"/>
            <w:tcBorders>
              <w:left w:val="nil"/>
              <w:right w:val="nil"/>
            </w:tcBorders>
            <w:shd w:val="clear" w:color="auto" w:fill="auto"/>
            <w:tcMar>
              <w:top w:w="100" w:type="dxa"/>
              <w:left w:w="100" w:type="dxa"/>
              <w:bottom w:w="100" w:type="dxa"/>
              <w:right w:w="100" w:type="dxa"/>
            </w:tcMar>
          </w:tcPr>
          <w:p w14:paraId="266BB356" w14:textId="77777777" w:rsidR="00215E5F" w:rsidRDefault="00215E5F">
            <w:pPr>
              <w:widowControl w:val="0"/>
              <w:spacing w:after="0" w:line="240" w:lineRule="auto"/>
            </w:pPr>
          </w:p>
        </w:tc>
      </w:tr>
      <w:tr w:rsidR="00215E5F" w14:paraId="55AD5040" w14:textId="77777777">
        <w:tc>
          <w:tcPr>
            <w:tcW w:w="6720" w:type="dxa"/>
            <w:tcBorders>
              <w:left w:val="nil"/>
              <w:right w:val="nil"/>
            </w:tcBorders>
            <w:shd w:val="clear" w:color="auto" w:fill="auto"/>
            <w:tcMar>
              <w:top w:w="100" w:type="dxa"/>
              <w:left w:w="100" w:type="dxa"/>
              <w:bottom w:w="100" w:type="dxa"/>
              <w:right w:w="100" w:type="dxa"/>
            </w:tcMar>
          </w:tcPr>
          <w:p w14:paraId="7D17AEDD" w14:textId="77777777" w:rsidR="00215E5F" w:rsidRPr="00151925" w:rsidRDefault="00000000">
            <w:pPr>
              <w:widowControl w:val="0"/>
              <w:spacing w:after="0" w:line="240" w:lineRule="auto"/>
              <w:rPr>
                <w:szCs w:val="24"/>
              </w:rPr>
            </w:pPr>
            <w:r w:rsidRPr="00D51D89">
              <w:rPr>
                <w:szCs w:val="24"/>
              </w:rPr>
              <w:t>The up-tempo in number of deployments has deployed more service members more often.</w:t>
            </w:r>
          </w:p>
        </w:tc>
        <w:tc>
          <w:tcPr>
            <w:tcW w:w="2625" w:type="dxa"/>
            <w:gridSpan w:val="2"/>
            <w:tcBorders>
              <w:left w:val="nil"/>
              <w:right w:val="nil"/>
            </w:tcBorders>
            <w:shd w:val="clear" w:color="auto" w:fill="auto"/>
            <w:tcMar>
              <w:top w:w="100" w:type="dxa"/>
              <w:left w:w="100" w:type="dxa"/>
              <w:bottom w:w="100" w:type="dxa"/>
              <w:right w:w="100" w:type="dxa"/>
            </w:tcMar>
          </w:tcPr>
          <w:p w14:paraId="109C426F" w14:textId="77777777" w:rsidR="00215E5F" w:rsidRDefault="00215E5F">
            <w:pPr>
              <w:widowControl w:val="0"/>
              <w:spacing w:after="0" w:line="240" w:lineRule="auto"/>
            </w:pPr>
          </w:p>
        </w:tc>
      </w:tr>
      <w:tr w:rsidR="00215E5F" w14:paraId="5EA8D3E5" w14:textId="77777777">
        <w:tc>
          <w:tcPr>
            <w:tcW w:w="6720" w:type="dxa"/>
            <w:tcBorders>
              <w:left w:val="nil"/>
              <w:right w:val="nil"/>
            </w:tcBorders>
            <w:shd w:val="clear" w:color="auto" w:fill="auto"/>
            <w:tcMar>
              <w:top w:w="100" w:type="dxa"/>
              <w:left w:w="100" w:type="dxa"/>
              <w:bottom w:w="100" w:type="dxa"/>
              <w:right w:w="100" w:type="dxa"/>
            </w:tcMar>
          </w:tcPr>
          <w:p w14:paraId="74EC7C5E" w14:textId="77777777" w:rsidR="00215E5F" w:rsidRPr="00151925" w:rsidRDefault="00000000">
            <w:pPr>
              <w:widowControl w:val="0"/>
              <w:spacing w:after="0" w:line="240" w:lineRule="auto"/>
              <w:rPr>
                <w:szCs w:val="24"/>
              </w:rPr>
            </w:pPr>
            <w:r w:rsidRPr="00D51D89">
              <w:rPr>
                <w:szCs w:val="24"/>
              </w:rPr>
              <w:t xml:space="preserve">While the actual organizational pattern may not transfer from the L1 writing to the L2, the knowledge that one may need to write according to accepted notions of organization and the skill to play around with organizational patterns </w:t>
            </w:r>
            <w:proofErr w:type="gramStart"/>
            <w:r w:rsidRPr="00D51D89">
              <w:rPr>
                <w:szCs w:val="24"/>
              </w:rPr>
              <w:t>in order to</w:t>
            </w:r>
            <w:proofErr w:type="gramEnd"/>
            <w:r w:rsidRPr="00D51D89">
              <w:rPr>
                <w:szCs w:val="24"/>
              </w:rPr>
              <w:t xml:space="preserve"> meet those conventions do transfer, so the writer has an advantage over another L2 writer who was not fully literate in the L1. </w:t>
            </w:r>
          </w:p>
        </w:tc>
        <w:tc>
          <w:tcPr>
            <w:tcW w:w="2625" w:type="dxa"/>
            <w:gridSpan w:val="2"/>
            <w:tcBorders>
              <w:left w:val="nil"/>
              <w:right w:val="nil"/>
            </w:tcBorders>
            <w:shd w:val="clear" w:color="auto" w:fill="auto"/>
            <w:tcMar>
              <w:top w:w="100" w:type="dxa"/>
              <w:left w:w="100" w:type="dxa"/>
              <w:bottom w:w="100" w:type="dxa"/>
              <w:right w:w="100" w:type="dxa"/>
            </w:tcMar>
          </w:tcPr>
          <w:p w14:paraId="2F6C092D" w14:textId="77777777" w:rsidR="00215E5F" w:rsidRDefault="00215E5F">
            <w:pPr>
              <w:widowControl w:val="0"/>
              <w:spacing w:after="0" w:line="240" w:lineRule="auto"/>
            </w:pPr>
          </w:p>
        </w:tc>
      </w:tr>
      <w:tr w:rsidR="00215E5F" w14:paraId="11E03466" w14:textId="77777777">
        <w:tc>
          <w:tcPr>
            <w:tcW w:w="6720" w:type="dxa"/>
            <w:tcBorders>
              <w:left w:val="nil"/>
              <w:right w:val="nil"/>
            </w:tcBorders>
            <w:shd w:val="clear" w:color="auto" w:fill="auto"/>
            <w:tcMar>
              <w:top w:w="100" w:type="dxa"/>
              <w:left w:w="100" w:type="dxa"/>
              <w:bottom w:w="100" w:type="dxa"/>
              <w:right w:w="100" w:type="dxa"/>
            </w:tcMar>
          </w:tcPr>
          <w:p w14:paraId="0DD5DC26" w14:textId="205204D7" w:rsidR="00215E5F" w:rsidRPr="00151925" w:rsidRDefault="00000000">
            <w:pPr>
              <w:widowControl w:val="0"/>
              <w:spacing w:after="0" w:line="240" w:lineRule="auto"/>
              <w:rPr>
                <w:szCs w:val="24"/>
              </w:rPr>
            </w:pPr>
            <w:r w:rsidRPr="00D51D89">
              <w:rPr>
                <w:szCs w:val="24"/>
              </w:rPr>
              <w:t>Three fourths of Iraq and Afghanistan veterans reported having familial issues during reintegration, and these rates were higher for veterans who experienced depressive and posttraumatic stress symptoms (Sayers et al.</w:t>
            </w:r>
            <w:r w:rsidR="00CC4FCF">
              <w:rPr>
                <w:szCs w:val="24"/>
              </w:rPr>
              <w:t>,</w:t>
            </w:r>
            <w:r w:rsidRPr="00D51D89">
              <w:rPr>
                <w:szCs w:val="24"/>
              </w:rPr>
              <w:t xml:space="preserve"> 2009). </w:t>
            </w:r>
          </w:p>
        </w:tc>
        <w:tc>
          <w:tcPr>
            <w:tcW w:w="2625" w:type="dxa"/>
            <w:gridSpan w:val="2"/>
            <w:tcBorders>
              <w:left w:val="nil"/>
              <w:right w:val="nil"/>
            </w:tcBorders>
            <w:shd w:val="clear" w:color="auto" w:fill="auto"/>
            <w:tcMar>
              <w:top w:w="100" w:type="dxa"/>
              <w:left w:w="100" w:type="dxa"/>
              <w:bottom w:w="100" w:type="dxa"/>
              <w:right w:w="100" w:type="dxa"/>
            </w:tcMar>
          </w:tcPr>
          <w:p w14:paraId="606B5D1E" w14:textId="77777777" w:rsidR="00215E5F" w:rsidRDefault="00215E5F">
            <w:pPr>
              <w:widowControl w:val="0"/>
              <w:spacing w:after="0" w:line="240" w:lineRule="auto"/>
            </w:pPr>
          </w:p>
        </w:tc>
      </w:tr>
      <w:tr w:rsidR="00215E5F" w14:paraId="29EA8EC8" w14:textId="77777777">
        <w:tc>
          <w:tcPr>
            <w:tcW w:w="6720" w:type="dxa"/>
            <w:tcBorders>
              <w:left w:val="nil"/>
              <w:right w:val="nil"/>
            </w:tcBorders>
            <w:shd w:val="clear" w:color="auto" w:fill="auto"/>
            <w:tcMar>
              <w:top w:w="100" w:type="dxa"/>
              <w:left w:w="100" w:type="dxa"/>
              <w:bottom w:w="100" w:type="dxa"/>
              <w:right w:w="100" w:type="dxa"/>
            </w:tcMar>
          </w:tcPr>
          <w:p w14:paraId="6146E121" w14:textId="77777777" w:rsidR="00215E5F" w:rsidRPr="00151925" w:rsidRDefault="00000000">
            <w:pPr>
              <w:widowControl w:val="0"/>
              <w:spacing w:after="0" w:line="240" w:lineRule="auto"/>
              <w:rPr>
                <w:szCs w:val="24"/>
              </w:rPr>
            </w:pPr>
            <w:r w:rsidRPr="00D51D89">
              <w:rPr>
                <w:szCs w:val="24"/>
              </w:rPr>
              <w:t xml:space="preserve">Although Harris and Silva (1993) offered guidance for </w:t>
            </w:r>
            <w:r w:rsidRPr="00151925">
              <w:rPr>
                <w:szCs w:val="24"/>
              </w:rPr>
              <w:t>consultants</w:t>
            </w:r>
            <w:r w:rsidRPr="00D51D89">
              <w:rPr>
                <w:szCs w:val="24"/>
              </w:rPr>
              <w:t xml:space="preserve"> on topics as varied as prioritizing among errors, setting goals, and resisting the urge to tell, writing centers today face much the same situation as the one that Harris and Silva were attempting to ameliorate. </w:t>
            </w:r>
          </w:p>
        </w:tc>
        <w:tc>
          <w:tcPr>
            <w:tcW w:w="2625" w:type="dxa"/>
            <w:gridSpan w:val="2"/>
            <w:tcBorders>
              <w:left w:val="nil"/>
              <w:right w:val="nil"/>
            </w:tcBorders>
            <w:shd w:val="clear" w:color="auto" w:fill="auto"/>
            <w:tcMar>
              <w:top w:w="100" w:type="dxa"/>
              <w:left w:w="100" w:type="dxa"/>
              <w:bottom w:w="100" w:type="dxa"/>
              <w:right w:w="100" w:type="dxa"/>
            </w:tcMar>
          </w:tcPr>
          <w:p w14:paraId="7737920A" w14:textId="77777777" w:rsidR="00215E5F" w:rsidRDefault="00215E5F">
            <w:pPr>
              <w:widowControl w:val="0"/>
              <w:spacing w:after="0" w:line="240" w:lineRule="auto"/>
            </w:pPr>
          </w:p>
        </w:tc>
      </w:tr>
    </w:tbl>
    <w:p w14:paraId="26745FF5" w14:textId="77777777" w:rsidR="00215E5F" w:rsidRDefault="00215E5F">
      <w:pPr>
        <w:rPr>
          <w:b/>
        </w:rPr>
      </w:pPr>
    </w:p>
    <w:p w14:paraId="5991F08D" w14:textId="77777777" w:rsidR="00215E5F" w:rsidRDefault="00000000" w:rsidP="008B4D93">
      <w:pPr>
        <w:spacing w:after="0"/>
      </w:pPr>
      <w:r w:rsidRPr="00D51D89">
        <w:t>Step 2:</w:t>
      </w:r>
      <w:r>
        <w:t xml:space="preserve"> Now look through a document you have written and identify the types of sentences you use (you might want to color code them). What do you notice? How many of each type do you use? Do the types you use contribute meaning or were they just accidental?</w:t>
      </w:r>
    </w:p>
    <w:p w14:paraId="09C6369F" w14:textId="77777777" w:rsidR="008B4D93" w:rsidRDefault="008B4D93" w:rsidP="008B4D93">
      <w:pPr>
        <w:spacing w:after="0"/>
      </w:pPr>
    </w:p>
    <w:p w14:paraId="4EC6340D" w14:textId="77777777" w:rsidR="00215E5F" w:rsidRDefault="00000000" w:rsidP="008B4D93">
      <w:pPr>
        <w:spacing w:after="0"/>
      </w:pPr>
      <w:r w:rsidRPr="00D51D89">
        <w:t>Step 3:</w:t>
      </w:r>
      <w:r>
        <w:t xml:space="preserve"> Find a place where you have 2 simple sentences in a row. Think about the relationship between them. If they are equal in weight, combine them into a compound sentence with a comma and conjunction (e.g., and, but). If one is more important, combine them into a complex sentence by making the less important one a dependent clause. Does combining them improve the clarity of your point?</w:t>
      </w:r>
    </w:p>
    <w:p w14:paraId="50ABAC5A" w14:textId="77777777" w:rsidR="008B4D93" w:rsidRDefault="008B4D93" w:rsidP="008B4D93">
      <w:pPr>
        <w:spacing w:after="0"/>
      </w:pPr>
    </w:p>
    <w:p w14:paraId="24C7C6F8" w14:textId="77777777" w:rsidR="00215E5F" w:rsidRDefault="00000000">
      <w:r w:rsidRPr="00D51D89">
        <w:t>Step 4:</w:t>
      </w:r>
      <w:r>
        <w:t xml:space="preserve"> Find a place where you have a long, complicated sentence that is also any type other than simple (either complex, compound, or compound-complex). Separate the sentence into a series of short simple sentences. Does that make it easier to understand? Think about how the pieces relate to one another. Which sentence structure will best support that relationship? Try rewriting the sentence based on that and see what happens.</w:t>
      </w:r>
      <w:r>
        <w:br w:type="page"/>
      </w:r>
    </w:p>
    <w:p w14:paraId="1F28CF51" w14:textId="77777777" w:rsidR="00215E5F" w:rsidRDefault="00000000">
      <w:pPr>
        <w:pStyle w:val="Heading2"/>
      </w:pPr>
      <w:bookmarkStart w:id="7" w:name="_4veizniq2gao" w:colFirst="0" w:colLast="0"/>
      <w:bookmarkEnd w:id="7"/>
      <w:r>
        <w:t>Activity: Making Your Writing Concise</w:t>
      </w:r>
    </w:p>
    <w:p w14:paraId="7BA62B3E" w14:textId="77777777" w:rsidR="00215E5F" w:rsidRPr="00F23919" w:rsidRDefault="00000000">
      <w:pPr>
        <w:rPr>
          <w:iCs/>
        </w:rPr>
      </w:pPr>
      <w:r w:rsidRPr="00D51D89">
        <w:rPr>
          <w:b/>
          <w:iCs/>
          <w:color w:val="373A36"/>
        </w:rPr>
        <w:t>Learning objective: To practice methods of making writing more concise while balancing the length of a sentence with the clarity of that sentence.</w:t>
      </w:r>
    </w:p>
    <w:p w14:paraId="30D5DB0B" w14:textId="77777777" w:rsidR="00215E5F" w:rsidRDefault="00000000">
      <w:r>
        <w:rPr>
          <w:b/>
        </w:rPr>
        <w:t>Directions</w:t>
      </w:r>
    </w:p>
    <w:p w14:paraId="1740EFAB" w14:textId="243874C2" w:rsidR="00215E5F" w:rsidRDefault="00000000">
      <w:r>
        <w:t xml:space="preserve">Open </w:t>
      </w:r>
      <w:hyperlink r:id="rId9">
        <w:r w:rsidR="00215E5F">
          <w:rPr>
            <w:color w:val="1155CC"/>
            <w:u w:val="single"/>
          </w:rPr>
          <w:t>this document that explains the exercise</w:t>
        </w:r>
      </w:hyperlink>
      <w:r>
        <w:t xml:space="preserve">. Once you have combined </w:t>
      </w:r>
      <w:proofErr w:type="gramStart"/>
      <w:r>
        <w:t>all of</w:t>
      </w:r>
      <w:proofErr w:type="gramEnd"/>
      <w:r>
        <w:t xml:space="preserve"> the sentences at the bottom of the page into a single sentence, edit the sentence to make it as short as possible while still preserving the meaning of the sentence.</w:t>
      </w:r>
    </w:p>
    <w:p w14:paraId="31372F37" w14:textId="77777777" w:rsidR="00215E5F" w:rsidRDefault="00215E5F"/>
    <w:p w14:paraId="2D1B1E62" w14:textId="77777777" w:rsidR="00215E5F" w:rsidRDefault="00215E5F"/>
    <w:p w14:paraId="0469616F" w14:textId="77777777" w:rsidR="00215E5F" w:rsidRDefault="00215E5F"/>
    <w:p w14:paraId="59CB8BE8" w14:textId="77777777" w:rsidR="00215E5F" w:rsidRDefault="00215E5F"/>
    <w:p w14:paraId="70C3200A" w14:textId="77777777" w:rsidR="00215E5F" w:rsidRDefault="00215E5F"/>
    <w:p w14:paraId="08B11AE5" w14:textId="77777777" w:rsidR="00215E5F" w:rsidRDefault="00215E5F"/>
    <w:p w14:paraId="0D616F07" w14:textId="77777777" w:rsidR="00215E5F" w:rsidRDefault="00215E5F"/>
    <w:p w14:paraId="6DED1CFB" w14:textId="77777777" w:rsidR="00215E5F" w:rsidRDefault="00215E5F"/>
    <w:p w14:paraId="3C7DC74A" w14:textId="77777777" w:rsidR="00215E5F" w:rsidRDefault="00215E5F"/>
    <w:p w14:paraId="52720D89" w14:textId="77777777" w:rsidR="00215E5F" w:rsidRDefault="00215E5F"/>
    <w:p w14:paraId="3C637E45" w14:textId="77777777" w:rsidR="00215E5F" w:rsidRDefault="00000000">
      <w:pPr>
        <w:rPr>
          <w:b/>
        </w:rPr>
      </w:pPr>
      <w:r>
        <w:rPr>
          <w:b/>
        </w:rPr>
        <w:t>Answer Key for Sentence Structure Exercise</w:t>
      </w:r>
    </w:p>
    <w:p w14:paraId="4FEFFA80" w14:textId="77777777" w:rsidR="00215E5F" w:rsidRDefault="00000000">
      <w:r>
        <w:t>Compound-Complex</w:t>
      </w:r>
    </w:p>
    <w:p w14:paraId="4469EDBF" w14:textId="77777777" w:rsidR="00215E5F" w:rsidRDefault="00000000">
      <w:r>
        <w:t>Simple</w:t>
      </w:r>
    </w:p>
    <w:p w14:paraId="2ED28BC9" w14:textId="77777777" w:rsidR="00215E5F" w:rsidRDefault="00000000">
      <w:r>
        <w:t>Complex</w:t>
      </w:r>
    </w:p>
    <w:p w14:paraId="5E4957DD" w14:textId="77777777" w:rsidR="00215E5F" w:rsidRDefault="00000000">
      <w:r>
        <w:t>Compound</w:t>
      </w:r>
    </w:p>
    <w:p w14:paraId="3EBC9BD1" w14:textId="77777777" w:rsidR="00215E5F" w:rsidRDefault="00000000">
      <w:r>
        <w:t>Simple</w:t>
      </w:r>
    </w:p>
    <w:p w14:paraId="64B2754B" w14:textId="77777777" w:rsidR="00215E5F" w:rsidRDefault="00000000">
      <w:r>
        <w:t>Compound-Complex</w:t>
      </w:r>
    </w:p>
    <w:p w14:paraId="2D4AAC51" w14:textId="77777777" w:rsidR="00215E5F" w:rsidRDefault="00000000">
      <w:r>
        <w:t>Compound</w:t>
      </w:r>
    </w:p>
    <w:p w14:paraId="24C172BF" w14:textId="77777777" w:rsidR="00215E5F" w:rsidRDefault="00000000">
      <w:r>
        <w:t>Complex</w:t>
      </w:r>
    </w:p>
    <w:sectPr w:rsidR="00215E5F">
      <w:type w:val="continuous"/>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929A9" w14:textId="77777777" w:rsidR="00954350" w:rsidRDefault="00954350">
      <w:pPr>
        <w:spacing w:after="0" w:line="240" w:lineRule="auto"/>
      </w:pPr>
      <w:r>
        <w:separator/>
      </w:r>
    </w:p>
  </w:endnote>
  <w:endnote w:type="continuationSeparator" w:id="0">
    <w:p w14:paraId="1E1DF82E" w14:textId="77777777" w:rsidR="00954350" w:rsidRDefault="00954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E8C7ED9-DF01-394F-9ECF-8F6A6A7A60E7}"/>
    <w:embedBold r:id="rId2" w:fontKey="{15EBEA7D-EDB9-8246-A970-C03B83D13091}"/>
    <w:embedItalic r:id="rId3" w:fontKey="{17A8F084-1850-C44A-B948-12E24189E4C0}"/>
  </w:font>
  <w:font w:name="Aptos">
    <w:panose1 w:val="020B0004020202020204"/>
    <w:charset w:val="00"/>
    <w:family w:val="swiss"/>
    <w:pitch w:val="variable"/>
    <w:sig w:usb0="20000287" w:usb1="00000003" w:usb2="00000000" w:usb3="00000000" w:csb0="0000019F" w:csb1="00000000"/>
    <w:embedRegular r:id="rId4" w:fontKey="{4CC17C3F-4A9C-7D42-8E13-F5F689452BBF}"/>
    <w:embedBold r:id="rId5" w:fontKey="{9B85148A-494B-F04C-A978-5643F8476529}"/>
    <w:embedItalic r:id="rId6" w:fontKey="{1E1A520E-4711-974E-8909-F13EF477CCFA}"/>
  </w:font>
  <w:font w:name="Aptos Display">
    <w:panose1 w:val="020B0004020202020204"/>
    <w:charset w:val="00"/>
    <w:family w:val="swiss"/>
    <w:pitch w:val="variable"/>
    <w:sig w:usb0="20000287" w:usb1="00000003" w:usb2="00000000" w:usb3="00000000" w:csb0="0000019F" w:csb1="00000000"/>
    <w:embedBold r:id="rId7" w:fontKey="{4E68684C-7A51-8E49-A7D3-C0D65E9DA7F4}"/>
  </w:font>
  <w:font w:name="Lora">
    <w:panose1 w:val="00000000000000000000"/>
    <w:charset w:val="4D"/>
    <w:family w:val="auto"/>
    <w:pitch w:val="variable"/>
    <w:sig w:usb0="A00002FF" w:usb1="5000204B" w:usb2="00000000" w:usb3="00000000" w:csb0="00000097" w:csb1="00000000"/>
    <w:embedRegular r:id="rId8" w:fontKey="{E1C1F395-65B8-CA49-939F-C497FC92105D}"/>
    <w:embedBold r:id="rId9" w:fontKey="{75157CA9-A74E-CA41-B05C-D947952B4B51}"/>
  </w:font>
  <w:font w:name="Times New Roman">
    <w:panose1 w:val="02020603050405020304"/>
    <w:charset w:val="00"/>
    <w:family w:val="roman"/>
    <w:pitch w:val="variable"/>
    <w:sig w:usb0="E0002EFF" w:usb1="C000785B" w:usb2="00000009" w:usb3="00000000" w:csb0="000001FF" w:csb1="00000000"/>
    <w:embedRegular r:id="rId10" w:fontKey="{5E24F308-33C1-E846-A293-E5D2A5D484EB}"/>
    <w:embedBold r:id="rId11" w:fontKey="{8EC104CE-18CD-A940-8BA3-D3ED501BDEF3}"/>
  </w:font>
  <w:font w:name="Calibri">
    <w:panose1 w:val="020F0502020204030204"/>
    <w:charset w:val="00"/>
    <w:family w:val="swiss"/>
    <w:pitch w:val="variable"/>
    <w:sig w:usb0="E4002EFF" w:usb1="C200247B" w:usb2="00000009" w:usb3="00000000" w:csb0="000001FF" w:csb1="00000000"/>
    <w:embedRegular r:id="rId12" w:fontKey="{8539063E-0F79-964B-8840-C20D5795EE2C}"/>
  </w:font>
  <w:font w:name="Cambria">
    <w:panose1 w:val="02040503050406030204"/>
    <w:charset w:val="00"/>
    <w:family w:val="roman"/>
    <w:pitch w:val="variable"/>
    <w:sig w:usb0="E00006FF" w:usb1="420024FF" w:usb2="02000000" w:usb3="00000000" w:csb0="0000019F" w:csb1="00000000"/>
    <w:embedRegular r:id="rId13" w:fontKey="{26D97738-9421-E440-AF2F-6418849BE5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52A6E" w14:textId="3AB81238" w:rsidR="00215E5F" w:rsidRDefault="00000000">
    <w:pPr>
      <w:spacing w:after="0"/>
      <w:jc w:val="right"/>
    </w:pPr>
    <w:r>
      <w:t>Purdue Writing Lab, Fall 202</w:t>
    </w:r>
    <w:r w:rsidR="00CC4FCF">
      <w:t>4</w:t>
    </w:r>
    <w:r>
      <w:t xml:space="preserve">, Page </w:t>
    </w:r>
    <w:r>
      <w:fldChar w:fldCharType="begin"/>
    </w:r>
    <w:r>
      <w:instrText>PAGE</w:instrText>
    </w:r>
    <w:r>
      <w:fldChar w:fldCharType="separate"/>
    </w:r>
    <w:r w:rsidR="007359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79C2E" w14:textId="77777777" w:rsidR="00954350" w:rsidRDefault="00954350">
      <w:pPr>
        <w:spacing w:after="0" w:line="240" w:lineRule="auto"/>
      </w:pPr>
      <w:r>
        <w:separator/>
      </w:r>
    </w:p>
  </w:footnote>
  <w:footnote w:type="continuationSeparator" w:id="0">
    <w:p w14:paraId="6C29114A" w14:textId="77777777" w:rsidR="00954350" w:rsidRDefault="00954350">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terson, Noah Jeffrey">
    <w15:presenceInfo w15:providerId="AD" w15:userId="S::patternj@purdue.edu::dd795298-843c-4828-96e6-22a62b5b78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E5F"/>
    <w:rsid w:val="00051250"/>
    <w:rsid w:val="00134F28"/>
    <w:rsid w:val="00151925"/>
    <w:rsid w:val="00172E19"/>
    <w:rsid w:val="001D63C3"/>
    <w:rsid w:val="00215E5F"/>
    <w:rsid w:val="00465756"/>
    <w:rsid w:val="00511E5F"/>
    <w:rsid w:val="00517121"/>
    <w:rsid w:val="00557571"/>
    <w:rsid w:val="00584619"/>
    <w:rsid w:val="00632BCC"/>
    <w:rsid w:val="006F3BBE"/>
    <w:rsid w:val="007359A4"/>
    <w:rsid w:val="00750850"/>
    <w:rsid w:val="007645D4"/>
    <w:rsid w:val="007B51C7"/>
    <w:rsid w:val="007E0EF4"/>
    <w:rsid w:val="007F27AE"/>
    <w:rsid w:val="008B4D93"/>
    <w:rsid w:val="008C19D2"/>
    <w:rsid w:val="008E2E17"/>
    <w:rsid w:val="00930D99"/>
    <w:rsid w:val="009541A8"/>
    <w:rsid w:val="00954350"/>
    <w:rsid w:val="00B25631"/>
    <w:rsid w:val="00B51444"/>
    <w:rsid w:val="00B6036B"/>
    <w:rsid w:val="00BA7F5B"/>
    <w:rsid w:val="00BB5F41"/>
    <w:rsid w:val="00BC35A8"/>
    <w:rsid w:val="00BE7E0E"/>
    <w:rsid w:val="00CC4A49"/>
    <w:rsid w:val="00CC4FCF"/>
    <w:rsid w:val="00CF5092"/>
    <w:rsid w:val="00D51D89"/>
    <w:rsid w:val="00D96187"/>
    <w:rsid w:val="00DA6F26"/>
    <w:rsid w:val="00E62E86"/>
    <w:rsid w:val="00E90D0B"/>
    <w:rsid w:val="00F23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6F62F"/>
  <w15:docId w15:val="{CF7ADBE4-B4FB-DE4E-AEF6-126EF82A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1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9A4"/>
    <w:rPr>
      <w:rFonts w:ascii="Aptos" w:hAnsi="Aptos"/>
      <w:sz w:val="24"/>
    </w:rPr>
  </w:style>
  <w:style w:type="paragraph" w:styleId="Heading1">
    <w:name w:val="heading 1"/>
    <w:basedOn w:val="Normal"/>
    <w:next w:val="Normal"/>
    <w:uiPriority w:val="9"/>
    <w:qFormat/>
    <w:rsid w:val="007359A4"/>
    <w:pPr>
      <w:keepNext/>
      <w:keepLines/>
      <w:spacing w:before="400" w:after="120"/>
      <w:jc w:val="center"/>
      <w:outlineLvl w:val="0"/>
    </w:pPr>
    <w:rPr>
      <w:rFonts w:ascii="Aptos Display" w:eastAsia="Lora" w:hAnsi="Aptos Display" w:cs="Lora"/>
      <w:b/>
      <w:color w:val="365F91" w:themeColor="accent1" w:themeShade="BF"/>
      <w:sz w:val="40"/>
      <w:szCs w:val="30"/>
    </w:rPr>
  </w:style>
  <w:style w:type="paragraph" w:styleId="Heading2">
    <w:name w:val="heading 2"/>
    <w:basedOn w:val="Normal"/>
    <w:next w:val="Normal"/>
    <w:uiPriority w:val="9"/>
    <w:unhideWhenUsed/>
    <w:qFormat/>
    <w:rsid w:val="007359A4"/>
    <w:pPr>
      <w:keepNext/>
      <w:keepLines/>
      <w:spacing w:before="360" w:after="120"/>
      <w:outlineLvl w:val="1"/>
    </w:pPr>
    <w:rPr>
      <w:rFonts w:ascii="Aptos Display" w:eastAsia="Lora" w:hAnsi="Aptos Display" w:cs="Lora"/>
      <w:b/>
      <w:color w:val="365F91" w:themeColor="accent1" w:themeShade="BF"/>
      <w:sz w:val="32"/>
      <w:szCs w:val="3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359A4"/>
    <w:rPr>
      <w:sz w:val="16"/>
      <w:szCs w:val="16"/>
    </w:rPr>
  </w:style>
  <w:style w:type="paragraph" w:styleId="CommentText">
    <w:name w:val="annotation text"/>
    <w:basedOn w:val="Normal"/>
    <w:link w:val="CommentTextChar"/>
    <w:uiPriority w:val="99"/>
    <w:semiHidden/>
    <w:unhideWhenUsed/>
    <w:rsid w:val="007359A4"/>
    <w:pPr>
      <w:spacing w:line="240" w:lineRule="auto"/>
    </w:pPr>
    <w:rPr>
      <w:sz w:val="20"/>
    </w:rPr>
  </w:style>
  <w:style w:type="character" w:customStyle="1" w:styleId="CommentTextChar">
    <w:name w:val="Comment Text Char"/>
    <w:basedOn w:val="DefaultParagraphFont"/>
    <w:link w:val="CommentText"/>
    <w:uiPriority w:val="99"/>
    <w:semiHidden/>
    <w:rsid w:val="007359A4"/>
    <w:rPr>
      <w:rFonts w:ascii="Aptos" w:hAnsi="Aptos"/>
    </w:rPr>
  </w:style>
  <w:style w:type="paragraph" w:styleId="CommentSubject">
    <w:name w:val="annotation subject"/>
    <w:basedOn w:val="CommentText"/>
    <w:next w:val="CommentText"/>
    <w:link w:val="CommentSubjectChar"/>
    <w:uiPriority w:val="99"/>
    <w:semiHidden/>
    <w:unhideWhenUsed/>
    <w:rsid w:val="007359A4"/>
    <w:rPr>
      <w:b/>
      <w:bCs/>
    </w:rPr>
  </w:style>
  <w:style w:type="character" w:customStyle="1" w:styleId="CommentSubjectChar">
    <w:name w:val="Comment Subject Char"/>
    <w:basedOn w:val="CommentTextChar"/>
    <w:link w:val="CommentSubject"/>
    <w:uiPriority w:val="99"/>
    <w:semiHidden/>
    <w:rsid w:val="007359A4"/>
    <w:rPr>
      <w:rFonts w:ascii="Aptos" w:hAnsi="Aptos"/>
      <w:b/>
      <w:bCs/>
    </w:rPr>
  </w:style>
  <w:style w:type="paragraph" w:styleId="Revision">
    <w:name w:val="Revision"/>
    <w:hidden/>
    <w:uiPriority w:val="99"/>
    <w:semiHidden/>
    <w:rsid w:val="00D96187"/>
    <w:pPr>
      <w:spacing w:after="0" w:line="240" w:lineRule="auto"/>
    </w:pPr>
    <w:rPr>
      <w:rFonts w:ascii="Aptos" w:hAnsi="Aptos"/>
      <w:sz w:val="24"/>
    </w:rPr>
  </w:style>
  <w:style w:type="paragraph" w:styleId="Header">
    <w:name w:val="header"/>
    <w:basedOn w:val="Normal"/>
    <w:link w:val="HeaderChar"/>
    <w:uiPriority w:val="99"/>
    <w:unhideWhenUsed/>
    <w:rsid w:val="00CC4F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FCF"/>
    <w:rPr>
      <w:rFonts w:ascii="Aptos" w:hAnsi="Aptos"/>
      <w:sz w:val="24"/>
    </w:rPr>
  </w:style>
  <w:style w:type="paragraph" w:styleId="Footer">
    <w:name w:val="footer"/>
    <w:basedOn w:val="Normal"/>
    <w:link w:val="FooterChar"/>
    <w:uiPriority w:val="99"/>
    <w:unhideWhenUsed/>
    <w:rsid w:val="00CC4F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FCF"/>
    <w:rPr>
      <w:rFonts w:ascii="Aptos" w:hAnsi="Aptos"/>
      <w:sz w:val="24"/>
    </w:rPr>
  </w:style>
  <w:style w:type="character" w:styleId="Hyperlink">
    <w:name w:val="Hyperlink"/>
    <w:basedOn w:val="DefaultParagraphFont"/>
    <w:uiPriority w:val="99"/>
    <w:unhideWhenUsed/>
    <w:rsid w:val="00584619"/>
    <w:rPr>
      <w:color w:val="0000FF" w:themeColor="hyperlink"/>
      <w:u w:val="single"/>
    </w:rPr>
  </w:style>
  <w:style w:type="character" w:styleId="UnresolvedMention">
    <w:name w:val="Unresolved Mention"/>
    <w:basedOn w:val="DefaultParagraphFont"/>
    <w:uiPriority w:val="99"/>
    <w:semiHidden/>
    <w:unhideWhenUsed/>
    <w:rsid w:val="00584619"/>
    <w:rPr>
      <w:color w:val="605E5C"/>
      <w:shd w:val="clear" w:color="auto" w:fill="E1DFDD"/>
    </w:rPr>
  </w:style>
  <w:style w:type="character" w:styleId="FollowedHyperlink">
    <w:name w:val="FollowedHyperlink"/>
    <w:basedOn w:val="DefaultParagraphFont"/>
    <w:uiPriority w:val="99"/>
    <w:semiHidden/>
    <w:unhideWhenUsed/>
    <w:rsid w:val="005846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wl.purdue.edu/owl/general_writing/punctuation/independent_and_dependent_clauses/index.html" TargetMode="External"/><Relationship Id="rId3" Type="http://schemas.openxmlformats.org/officeDocument/2006/relationships/webSettings" Target="webSettings.xml"/><Relationship Id="rId7" Type="http://schemas.openxmlformats.org/officeDocument/2006/relationships/hyperlink" Target="https://owl.purdue.edu/owl/general_writing/academic_writing/sentence_variety/sentence_types.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owl.purdue.edu/owl/graduate_writing/documents/Concision-Activity.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Patterson, Noah Jeffrey</cp:lastModifiedBy>
  <cp:revision>2</cp:revision>
  <dcterms:created xsi:type="dcterms:W3CDTF">2025-03-18T20:25:00Z</dcterms:created>
  <dcterms:modified xsi:type="dcterms:W3CDTF">2025-03-18T20:25:00Z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2025-03-18T20:21:44Z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b5a575ad-00b1-45f3-b077-58ea5ad9568f</vt:lpwstr>
  </property>
  <property fmtid="{D5CDD505-2E9C-101B-9397-08002B2CF9AE}" pid="8" name="MSIP_Label_f7606f69-b0ae-4874-be30-7d43a3c7be10_ContentBits">
    <vt:lpwstr>0</vt:lpwstr>
  </property>
  <property fmtid="{D5CDD505-2E9C-101B-9397-08002B2CF9AE}" pid="9" name="MSIP_Label_f7606f69-b0ae-4874-be30-7d43a3c7be10_Tag">
    <vt:lpwstr>50, 3, 0, 1</vt:lpwstr>
  </property>
</Properties>
</file>